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A6864" w14:textId="514A1C22" w:rsidR="006C5630" w:rsidRPr="00800B32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00B32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A60376" w:rsidRPr="00800B32">
        <w:rPr>
          <w:rFonts w:ascii="Arial" w:hAnsi="Arial" w:cs="Arial"/>
          <w:b/>
          <w:sz w:val="24"/>
          <w:szCs w:val="24"/>
          <w:lang w:eastAsia="zh-CN"/>
        </w:rPr>
        <w:t>103-e</w:t>
      </w:r>
      <w:r w:rsidRPr="00800B32">
        <w:rPr>
          <w:rFonts w:ascii="Arial" w:eastAsia="MS Mincho" w:hAnsi="Arial" w:cs="Arial"/>
          <w:b/>
          <w:sz w:val="24"/>
          <w:szCs w:val="24"/>
        </w:rPr>
        <w:tab/>
      </w:r>
      <w:r w:rsidR="00800B32" w:rsidRPr="00800B32">
        <w:rPr>
          <w:rFonts w:ascii="Arial" w:eastAsia="MS Mincho" w:hAnsi="Arial" w:cs="Arial"/>
          <w:b/>
          <w:sz w:val="24"/>
          <w:szCs w:val="24"/>
        </w:rPr>
        <w:t>R4-2210581</w:t>
      </w:r>
    </w:p>
    <w:p w14:paraId="7B63A13C" w14:textId="77777777" w:rsidR="0068254F" w:rsidRPr="00800B32" w:rsidRDefault="00A6037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800B32">
        <w:rPr>
          <w:rFonts w:ascii="Arial" w:eastAsia="MS Mincho" w:hAnsi="Arial" w:cs="Arial"/>
          <w:b/>
          <w:sz w:val="24"/>
          <w:lang w:eastAsia="zh-CN"/>
        </w:rPr>
        <w:t>Electronic Meeting, 9 – 20 May, 2022</w:t>
      </w:r>
    </w:p>
    <w:p w14:paraId="382D83FE" w14:textId="77777777" w:rsidR="00E61455" w:rsidRPr="00800B32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800B32">
        <w:rPr>
          <w:rFonts w:ascii="Arial" w:hAnsi="Arial" w:cs="Arial"/>
          <w:b/>
          <w:sz w:val="22"/>
        </w:rPr>
        <w:t xml:space="preserve">Title: </w:t>
      </w:r>
      <w:r w:rsidRPr="00800B32">
        <w:rPr>
          <w:rFonts w:ascii="Arial" w:hAnsi="Arial" w:cs="Arial"/>
          <w:b/>
          <w:sz w:val="22"/>
        </w:rPr>
        <w:tab/>
      </w:r>
      <w:r w:rsidR="00A60376" w:rsidRPr="00800B32">
        <w:rPr>
          <w:rFonts w:ascii="Arial" w:hAnsi="Arial" w:cs="Arial"/>
          <w:sz w:val="22"/>
          <w:lang w:eastAsia="zh-CN"/>
        </w:rPr>
        <w:t>WF on R15 and R16 RRM maintenance</w:t>
      </w:r>
    </w:p>
    <w:p w14:paraId="452D713A" w14:textId="77777777" w:rsidR="00E61455" w:rsidRPr="00800B32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800B32">
        <w:rPr>
          <w:rFonts w:ascii="Arial" w:hAnsi="Arial" w:cs="Arial"/>
          <w:b/>
          <w:sz w:val="22"/>
        </w:rPr>
        <w:t>Agenda Item:</w:t>
      </w:r>
      <w:r w:rsidRPr="00800B32">
        <w:rPr>
          <w:rFonts w:ascii="Arial" w:hAnsi="Arial" w:cs="Arial"/>
          <w:b/>
          <w:sz w:val="22"/>
        </w:rPr>
        <w:tab/>
      </w:r>
      <w:r w:rsidR="00A60376" w:rsidRPr="00800B32">
        <w:rPr>
          <w:rFonts w:ascii="Arial" w:hAnsi="Arial" w:cs="Arial"/>
          <w:sz w:val="22"/>
          <w:lang w:eastAsia="zh-CN"/>
        </w:rPr>
        <w:t>4.1.5</w:t>
      </w:r>
    </w:p>
    <w:p w14:paraId="7B5DA29F" w14:textId="77777777" w:rsidR="00D84BD0" w:rsidRPr="00800B32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800B32">
        <w:rPr>
          <w:rFonts w:ascii="Arial" w:hAnsi="Arial" w:cs="Arial"/>
          <w:b/>
          <w:sz w:val="22"/>
        </w:rPr>
        <w:t xml:space="preserve">Source: </w:t>
      </w:r>
      <w:r w:rsidRPr="00800B32">
        <w:rPr>
          <w:rFonts w:ascii="Arial" w:hAnsi="Arial" w:cs="Arial"/>
          <w:b/>
          <w:sz w:val="22"/>
        </w:rPr>
        <w:tab/>
      </w:r>
      <w:r w:rsidR="00A60376" w:rsidRPr="00800B32">
        <w:rPr>
          <w:rFonts w:ascii="Arial" w:hAnsi="Arial" w:cs="Arial"/>
          <w:b/>
          <w:sz w:val="22"/>
        </w:rPr>
        <w:t>Huawei, Hisilicon</w:t>
      </w:r>
    </w:p>
    <w:p w14:paraId="5234A4D2" w14:textId="77777777" w:rsidR="00E61455" w:rsidRPr="00800B32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800B32">
        <w:rPr>
          <w:rFonts w:ascii="Arial" w:hAnsi="Arial" w:cs="Arial"/>
          <w:b/>
          <w:sz w:val="22"/>
        </w:rPr>
        <w:t>Document for:</w:t>
      </w:r>
      <w:r w:rsidRPr="00800B32">
        <w:rPr>
          <w:rFonts w:ascii="Arial" w:hAnsi="Arial" w:cs="Arial"/>
          <w:b/>
          <w:sz w:val="22"/>
        </w:rPr>
        <w:tab/>
      </w:r>
      <w:r w:rsidR="00280D59" w:rsidRPr="00800B32">
        <w:rPr>
          <w:rFonts w:ascii="Arial" w:hAnsi="Arial" w:cs="Arial"/>
          <w:sz w:val="22"/>
          <w:lang w:eastAsia="zh-CN"/>
        </w:rPr>
        <w:t>Approval</w:t>
      </w:r>
    </w:p>
    <w:p w14:paraId="48A3FE41" w14:textId="77777777" w:rsidR="00A60376" w:rsidRPr="00800B32" w:rsidRDefault="00A60376" w:rsidP="00A60376">
      <w:pPr>
        <w:pStyle w:val="1"/>
        <w:rPr>
          <w:sz w:val="28"/>
          <w:szCs w:val="28"/>
        </w:rPr>
      </w:pPr>
      <w:r w:rsidRPr="00800B32">
        <w:rPr>
          <w:sz w:val="28"/>
          <w:szCs w:val="28"/>
        </w:rPr>
        <w:t>Topic #1: Rel-15 NR RRM maintenance</w:t>
      </w:r>
    </w:p>
    <w:p w14:paraId="565DE804" w14:textId="77777777" w:rsidR="00A60376" w:rsidRPr="00800B32" w:rsidRDefault="00A60376" w:rsidP="00A60376">
      <w:pPr>
        <w:pStyle w:val="2"/>
        <w:rPr>
          <w:sz w:val="24"/>
          <w:szCs w:val="24"/>
        </w:rPr>
      </w:pPr>
      <w:r w:rsidRPr="00800B32">
        <w:rPr>
          <w:sz w:val="24"/>
          <w:szCs w:val="24"/>
        </w:rPr>
        <w:t>Sub-topic 1-1: Test of relative accuracy for FR2 inter-frequency RSRP</w:t>
      </w:r>
    </w:p>
    <w:p w14:paraId="6B9ACA93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  <w:lang w:val="en-US"/>
        </w:rPr>
        <w:t xml:space="preserve">Issue 1-1-1: whether to add </w:t>
      </w:r>
      <w:r w:rsidRPr="00800B32">
        <w:rPr>
          <w:b/>
        </w:rPr>
        <w:t>G</w:t>
      </w:r>
      <w:r w:rsidRPr="00800B32">
        <w:rPr>
          <w:b/>
          <w:vertAlign w:val="subscript"/>
        </w:rPr>
        <w:t>inter</w:t>
      </w:r>
      <w:r w:rsidRPr="00800B32">
        <w:rPr>
          <w:b/>
        </w:rPr>
        <w:t xml:space="preserve"> when two cells are in same band</w:t>
      </w:r>
    </w:p>
    <w:p w14:paraId="2C5A6389" w14:textId="77777777" w:rsidR="00A60376" w:rsidRPr="00800B32" w:rsidRDefault="00A60376" w:rsidP="00A60376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lang w:val="en-US"/>
        </w:rPr>
        <w:t xml:space="preserve">Add </w:t>
      </w:r>
      <w:r w:rsidRPr="00800B32">
        <w:t>G</w:t>
      </w:r>
      <w:r w:rsidRPr="00800B32">
        <w:rPr>
          <w:vertAlign w:val="subscript"/>
        </w:rPr>
        <w:t>inter</w:t>
      </w:r>
      <w:r w:rsidRPr="00800B32">
        <w:t xml:space="preserve"> = [3] dB also when two cells are in same band, for both upper bound and lower bound</w:t>
      </w:r>
    </w:p>
    <w:p w14:paraId="22A95B9C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  <w:lang w:val="en-US"/>
        </w:rPr>
        <w:t xml:space="preserve">Issue 1-1-2: whether to add </w:t>
      </w:r>
      <w:r w:rsidRPr="00800B32">
        <w:rPr>
          <w:b/>
        </w:rPr>
        <w:t>E to the upper bound</w:t>
      </w:r>
    </w:p>
    <w:p w14:paraId="1AA737B1" w14:textId="51E0E49C" w:rsidR="00EC3096" w:rsidRPr="00800B32" w:rsidRDefault="00EC3096" w:rsidP="00EC3096">
      <w:pPr>
        <w:numPr>
          <w:ilvl w:val="0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FFS whether to add E to the upper bound</w:t>
      </w:r>
    </w:p>
    <w:p w14:paraId="1C10462A" w14:textId="57A88E1E" w:rsidR="00EC3096" w:rsidRPr="00800B32" w:rsidRDefault="00EC3096" w:rsidP="00EC3096">
      <w:pPr>
        <w:numPr>
          <w:ilvl w:val="1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1: Yes, E=[3]dB</w:t>
      </w:r>
    </w:p>
    <w:p w14:paraId="6C2D2311" w14:textId="5F1ACBE8" w:rsidR="00EC3096" w:rsidRPr="00800B32" w:rsidRDefault="00EC3096" w:rsidP="00A60376">
      <w:pPr>
        <w:numPr>
          <w:ilvl w:val="1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2: No</w:t>
      </w:r>
    </w:p>
    <w:p w14:paraId="5E77747F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  <w:lang w:val="en-US"/>
        </w:rPr>
        <w:t xml:space="preserve">Issue 1-1-3: whether to modify the test procedure </w:t>
      </w:r>
      <w:r w:rsidRPr="00800B32">
        <w:rPr>
          <w:rFonts w:eastAsia="MS Mincho"/>
          <w:b/>
          <w:bCs/>
          <w:iCs/>
          <w:lang w:val="en-US"/>
        </w:rPr>
        <w:t>to compensate the relaxation margins</w:t>
      </w:r>
    </w:p>
    <w:p w14:paraId="27BD21A0" w14:textId="77777777" w:rsidR="00A60376" w:rsidRPr="00800B32" w:rsidRDefault="00A60376" w:rsidP="00A60376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lang w:val="en-US"/>
        </w:rPr>
        <w:t xml:space="preserve">RAN4 not modify the test procedure </w:t>
      </w:r>
      <w:r w:rsidRPr="00800B32">
        <w:rPr>
          <w:rFonts w:eastAsia="MS Mincho"/>
          <w:bCs/>
          <w:iCs/>
          <w:lang w:val="en-US"/>
        </w:rPr>
        <w:t>to compensate the relaxation margins for Rel-15</w:t>
      </w:r>
    </w:p>
    <w:p w14:paraId="1DBFC9C6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  <w:lang w:val="en-US"/>
        </w:rPr>
        <w:t>Issue 1-1-4: margin for the lower bound when two cells are in same band</w:t>
      </w:r>
    </w:p>
    <w:p w14:paraId="61AC71D1" w14:textId="77777777" w:rsidR="00A60376" w:rsidRPr="00800B32" w:rsidRDefault="00A60376" w:rsidP="00A60376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rFonts w:eastAsia="MS Mincho"/>
          <w:bCs/>
          <w:iCs/>
        </w:rPr>
        <w:t xml:space="preserve">For intra-band case, at lower bound, add margin D ([5.5]dB) + </w:t>
      </w:r>
      <w:r w:rsidRPr="00800B32">
        <w:t>G</w:t>
      </w:r>
      <w:r w:rsidRPr="00800B32">
        <w:rPr>
          <w:vertAlign w:val="subscript"/>
        </w:rPr>
        <w:t>inter</w:t>
      </w:r>
      <w:r w:rsidRPr="00800B32">
        <w:t xml:space="preserve"> ([3]dB)</w:t>
      </w:r>
    </w:p>
    <w:p w14:paraId="2F97444E" w14:textId="77777777" w:rsidR="00F43188" w:rsidRPr="00800B32" w:rsidRDefault="00F43188" w:rsidP="00A60376"/>
    <w:p w14:paraId="592434F5" w14:textId="77777777" w:rsidR="00A60376" w:rsidRPr="00800B32" w:rsidRDefault="00A60376" w:rsidP="00A60376">
      <w:pPr>
        <w:pStyle w:val="2"/>
        <w:rPr>
          <w:sz w:val="24"/>
          <w:szCs w:val="24"/>
        </w:rPr>
      </w:pPr>
      <w:r w:rsidRPr="00800B32">
        <w:rPr>
          <w:sz w:val="24"/>
          <w:szCs w:val="24"/>
        </w:rPr>
        <w:t>Sub-topic 1-2: Other issues with test case of FR2 inter-frequency RSRP accuracy</w:t>
      </w:r>
    </w:p>
    <w:p w14:paraId="5D1085ED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  <w:lang w:val="en-US"/>
        </w:rPr>
      </w:pPr>
      <w:r w:rsidRPr="00800B32">
        <w:rPr>
          <w:b/>
          <w:lang w:val="en-US"/>
        </w:rPr>
        <w:t>Issue 1-2-1: Applicability of the test considering FR1+FR2 testability</w:t>
      </w:r>
    </w:p>
    <w:p w14:paraId="60C7B20C" w14:textId="465E6548" w:rsidR="00A60376" w:rsidRPr="00800B32" w:rsidRDefault="00EC3096" w:rsidP="00EC3096">
      <w:pPr>
        <w:numPr>
          <w:ilvl w:val="0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FFS w</w:t>
      </w:r>
      <w:r w:rsidR="00A60376" w:rsidRPr="00800B32">
        <w:rPr>
          <w:rFonts w:eastAsia="MS Mincho"/>
          <w:bCs/>
          <w:iCs/>
        </w:rPr>
        <w:t>hether to add A.5.7.1.3 and A.7.7.1.3 in A.3.13A to</w:t>
      </w:r>
      <w:r w:rsidRPr="00800B32">
        <w:rPr>
          <w:rFonts w:eastAsia="MS Mincho"/>
          <w:bCs/>
          <w:iCs/>
        </w:rPr>
        <w:t xml:space="preserve"> allow UE not to pass the tests</w:t>
      </w:r>
    </w:p>
    <w:p w14:paraId="0C23204B" w14:textId="67EF7E85" w:rsidR="00EC3096" w:rsidRPr="00800B32" w:rsidRDefault="00EC3096" w:rsidP="00EC3096">
      <w:pPr>
        <w:numPr>
          <w:ilvl w:val="1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1: Yes</w:t>
      </w:r>
    </w:p>
    <w:p w14:paraId="1411148F" w14:textId="4AC05F6E" w:rsidR="00A60376" w:rsidRPr="00800B32" w:rsidRDefault="00EC3096" w:rsidP="00EC3096">
      <w:pPr>
        <w:numPr>
          <w:ilvl w:val="1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2: No</w:t>
      </w:r>
    </w:p>
    <w:p w14:paraId="13E588C4" w14:textId="77777777" w:rsidR="00A60376" w:rsidRPr="00800B32" w:rsidRDefault="00A60376" w:rsidP="00A60376">
      <w:pPr>
        <w:pStyle w:val="4"/>
        <w:numPr>
          <w:ilvl w:val="0"/>
          <w:numId w:val="0"/>
        </w:numPr>
        <w:rPr>
          <w:b/>
        </w:rPr>
      </w:pPr>
      <w:r w:rsidRPr="00800B32">
        <w:rPr>
          <w:b/>
          <w:lang w:val="en-US"/>
        </w:rPr>
        <w:t xml:space="preserve">Issue 1-2-2: Test requirements for absolute accuracy </w:t>
      </w:r>
    </w:p>
    <w:p w14:paraId="67BC8671" w14:textId="77777777" w:rsidR="00A60376" w:rsidRPr="00800B32" w:rsidRDefault="00A60376" w:rsidP="00A60376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rFonts w:eastAsia="MS Mincho"/>
          <w:bCs/>
          <w:iCs/>
        </w:rPr>
        <w:t>Add Gmin and Gmax in A.5.7.1.3 and A.7.7.1.3 test requirements.</w:t>
      </w:r>
    </w:p>
    <w:p w14:paraId="467E8294" w14:textId="77777777" w:rsidR="00A60376" w:rsidRPr="00800B32" w:rsidRDefault="00A60376" w:rsidP="00A60376">
      <w:pPr>
        <w:pStyle w:val="1"/>
        <w:rPr>
          <w:sz w:val="28"/>
          <w:szCs w:val="28"/>
        </w:rPr>
      </w:pPr>
      <w:r w:rsidRPr="00800B32">
        <w:rPr>
          <w:sz w:val="28"/>
          <w:szCs w:val="28"/>
        </w:rPr>
        <w:t xml:space="preserve">Topic #2: Rel-16 NR RRM maintenance  </w:t>
      </w:r>
    </w:p>
    <w:p w14:paraId="7E644652" w14:textId="77777777" w:rsidR="00A60376" w:rsidRPr="00800B32" w:rsidRDefault="00A60376" w:rsidP="00A60376">
      <w:pPr>
        <w:pStyle w:val="2"/>
        <w:rPr>
          <w:sz w:val="24"/>
          <w:szCs w:val="24"/>
        </w:rPr>
      </w:pPr>
      <w:r w:rsidRPr="00800B32">
        <w:rPr>
          <w:sz w:val="24"/>
          <w:szCs w:val="24"/>
        </w:rPr>
        <w:t>Sub-topic 2-1: eMIMO</w:t>
      </w:r>
    </w:p>
    <w:p w14:paraId="67EAC0D5" w14:textId="77777777" w:rsidR="00A60376" w:rsidRPr="00800B32" w:rsidRDefault="00A60376" w:rsidP="00A60376">
      <w:pPr>
        <w:pStyle w:val="4"/>
        <w:numPr>
          <w:ilvl w:val="0"/>
          <w:numId w:val="0"/>
        </w:numPr>
        <w:rPr>
          <w:b/>
          <w:lang w:val="en-US"/>
        </w:rPr>
      </w:pPr>
      <w:r w:rsidRPr="00800B32">
        <w:rPr>
          <w:b/>
          <w:lang w:val="en-US"/>
        </w:rPr>
        <w:t>Issue 2-1-1: FR2 PL-RS switching delay when the target PL-RS is SSB and used for L1-RSRP measurements</w:t>
      </w:r>
    </w:p>
    <w:p w14:paraId="4D173526" w14:textId="12DED648" w:rsidR="00192BE8" w:rsidRPr="00800B32" w:rsidRDefault="00192BE8" w:rsidP="00192BE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rFonts w:eastAsia="MS Mincho"/>
          <w:bCs/>
          <w:iCs/>
        </w:rPr>
        <w:t>Further discuss FR2 PL-RS switching delay when the target PL-RS is SSB and used for L1-RSRP measurements</w:t>
      </w:r>
    </w:p>
    <w:p w14:paraId="16649DBA" w14:textId="1BC8840C" w:rsidR="00192BE8" w:rsidRPr="00800B32" w:rsidRDefault="00192BE8" w:rsidP="00EC3096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1</w:t>
      </w:r>
      <w:r w:rsidR="00EC3096" w:rsidRPr="00800B32">
        <w:rPr>
          <w:rFonts w:eastAsia="MS Mincho"/>
          <w:bCs/>
          <w:iCs/>
        </w:rPr>
        <w:t>:</w:t>
      </w:r>
      <w:r w:rsidRPr="00800B32">
        <w:rPr>
          <w:szCs w:val="24"/>
          <w:lang w:eastAsia="zh-CN"/>
        </w:rPr>
        <w:t xml:space="preserve"> clarify that longer PL-RS switching delay is expected, which can be captured in the note.</w:t>
      </w:r>
    </w:p>
    <w:p w14:paraId="0E099E0B" w14:textId="1BCCF58F" w:rsidR="00192BE8" w:rsidRPr="00800B32" w:rsidRDefault="00192BE8" w:rsidP="00EC3096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2</w:t>
      </w:r>
      <w:r w:rsidR="00EC3096" w:rsidRPr="00800B32">
        <w:rPr>
          <w:rFonts w:eastAsia="MS Mincho"/>
          <w:bCs/>
          <w:iCs/>
        </w:rPr>
        <w:t xml:space="preserve">: </w:t>
      </w:r>
      <w:r w:rsidRPr="00800B32">
        <w:rPr>
          <w:szCs w:val="24"/>
          <w:lang w:eastAsia="zh-CN"/>
        </w:rPr>
        <w:t>define exact requirements for the PL-RS switching delay</w:t>
      </w:r>
      <w:r w:rsidR="00EC3096" w:rsidRPr="00800B32">
        <w:rPr>
          <w:szCs w:val="24"/>
          <w:lang w:eastAsia="zh-CN"/>
        </w:rPr>
        <w:t xml:space="preserve"> in the spec</w:t>
      </w:r>
    </w:p>
    <w:p w14:paraId="520D3039" w14:textId="47438D96" w:rsidR="00192BE8" w:rsidRPr="00800B32" w:rsidRDefault="00EC3096" w:rsidP="00EC3096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3</w:t>
      </w:r>
      <w:r w:rsidRPr="00800B32">
        <w:rPr>
          <w:rFonts w:eastAsia="等线" w:hint="eastAsia"/>
          <w:bCs/>
          <w:iCs/>
          <w:lang w:eastAsia="zh-CN"/>
        </w:rPr>
        <w:t>:</w:t>
      </w:r>
      <w:r w:rsidRPr="00800B32">
        <w:rPr>
          <w:rFonts w:eastAsia="等线"/>
          <w:bCs/>
          <w:iCs/>
          <w:lang w:eastAsia="zh-CN"/>
        </w:rPr>
        <w:t xml:space="preserve"> n</w:t>
      </w:r>
      <w:r w:rsidRPr="00800B32">
        <w:rPr>
          <w:szCs w:val="24"/>
          <w:lang w:eastAsia="zh-CN"/>
        </w:rPr>
        <w:t>o spec change</w:t>
      </w:r>
    </w:p>
    <w:p w14:paraId="5151C5D9" w14:textId="77777777" w:rsidR="00CD0C81" w:rsidRPr="00800B32" w:rsidRDefault="00CD0C81" w:rsidP="00CD0C81">
      <w:pPr>
        <w:pStyle w:val="aa"/>
        <w:spacing w:after="120"/>
        <w:ind w:firstLineChars="0" w:firstLine="0"/>
        <w:rPr>
          <w:rFonts w:eastAsia="MS Mincho"/>
          <w:bCs/>
          <w:iCs/>
        </w:rPr>
      </w:pPr>
    </w:p>
    <w:p w14:paraId="5E1C2491" w14:textId="77777777" w:rsidR="00A60376" w:rsidRPr="00800B32" w:rsidRDefault="00A60376" w:rsidP="00A60376">
      <w:pPr>
        <w:pStyle w:val="2"/>
        <w:rPr>
          <w:sz w:val="24"/>
          <w:szCs w:val="24"/>
        </w:rPr>
      </w:pPr>
      <w:r w:rsidRPr="00800B32">
        <w:rPr>
          <w:sz w:val="24"/>
          <w:szCs w:val="24"/>
        </w:rPr>
        <w:lastRenderedPageBreak/>
        <w:t>Sub-topic 2-2: Positioning</w:t>
      </w:r>
    </w:p>
    <w:p w14:paraId="78B3C4FC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</w:rPr>
        <w:t>Issue 2-2-1: Start of measurement period for deferred MT-LR</w:t>
      </w:r>
    </w:p>
    <w:p w14:paraId="3FD81060" w14:textId="6635DDCA" w:rsidR="00C2369D" w:rsidRPr="00800B32" w:rsidRDefault="00C2369D" w:rsidP="00CD0C81">
      <w:pPr>
        <w:pStyle w:val="aa"/>
        <w:numPr>
          <w:ilvl w:val="0"/>
          <w:numId w:val="31"/>
        </w:numPr>
        <w:spacing w:after="120"/>
        <w:ind w:firstLineChars="0"/>
        <w:rPr>
          <w:rFonts w:eastAsia="MS Mincho"/>
          <w:bCs/>
          <w:iCs/>
        </w:rPr>
      </w:pPr>
      <w:bookmarkStart w:id="0" w:name="_GoBack"/>
      <w:bookmarkEnd w:id="0"/>
      <w:r w:rsidRPr="00800B32">
        <w:rPr>
          <w:rFonts w:eastAsia="MS Mincho"/>
          <w:bCs/>
          <w:iCs/>
        </w:rPr>
        <w:t>For the event of periodic location, FFS whether UE should start</w:t>
      </w:r>
      <w:r w:rsidR="00D05AB5" w:rsidRPr="00800B32">
        <w:rPr>
          <w:rFonts w:eastAsia="MS Mincho"/>
          <w:bCs/>
          <w:iCs/>
        </w:rPr>
        <w:t xml:space="preserve"> measurement after T</w:t>
      </w:r>
      <w:r w:rsidR="00CD0C81" w:rsidRPr="00800B32">
        <w:rPr>
          <w:rFonts w:eastAsia="MS Mincho"/>
          <w:bCs/>
          <w:iCs/>
        </w:rPr>
        <w:t xml:space="preserve"> or complete measurement </w:t>
      </w:r>
      <w:r w:rsidR="00D05AB5" w:rsidRPr="00800B32">
        <w:rPr>
          <w:rFonts w:eastAsia="MS Mincho"/>
          <w:bCs/>
          <w:iCs/>
        </w:rPr>
        <w:t xml:space="preserve">before </w:t>
      </w:r>
      <w:r w:rsidR="00CD0C81" w:rsidRPr="00800B32">
        <w:rPr>
          <w:rFonts w:eastAsia="MS Mincho"/>
          <w:bCs/>
          <w:iCs/>
        </w:rPr>
        <w:t xml:space="preserve">T, where T is the time </w:t>
      </w:r>
      <w:r w:rsidR="00D05AB5" w:rsidRPr="00800B32">
        <w:rPr>
          <w:rFonts w:eastAsia="MS Mincho"/>
          <w:bCs/>
          <w:iCs/>
        </w:rPr>
        <w:t xml:space="preserve">that </w:t>
      </w:r>
      <w:r w:rsidR="00CD0C81" w:rsidRPr="00800B32">
        <w:rPr>
          <w:rFonts w:eastAsia="MS Mincho"/>
          <w:bCs/>
          <w:iCs/>
        </w:rPr>
        <w:t xml:space="preserve">the event configured for deferred </w:t>
      </w:r>
      <w:r w:rsidR="00D05AB5" w:rsidRPr="00800B32">
        <w:rPr>
          <w:rFonts w:eastAsia="MS Mincho"/>
          <w:bCs/>
          <w:iCs/>
        </w:rPr>
        <w:t>MT-</w:t>
      </w:r>
      <w:r w:rsidR="00CD0C81" w:rsidRPr="00800B32">
        <w:rPr>
          <w:rFonts w:eastAsia="MS Mincho"/>
          <w:bCs/>
          <w:iCs/>
        </w:rPr>
        <w:t>LR occurs</w:t>
      </w:r>
    </w:p>
    <w:p w14:paraId="1AC092DF" w14:textId="4B033F64" w:rsidR="00D8130C" w:rsidRPr="00800B32" w:rsidRDefault="00D8130C" w:rsidP="00D8130C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If UE should </w:t>
      </w:r>
      <w:r w:rsidR="00CD0C81" w:rsidRPr="00800B32">
        <w:rPr>
          <w:rFonts w:eastAsia="MS Mincho"/>
          <w:bCs/>
          <w:iCs/>
        </w:rPr>
        <w:t>complete</w:t>
      </w:r>
      <w:r w:rsidRPr="00800B32">
        <w:rPr>
          <w:rFonts w:eastAsia="MS Mincho"/>
          <w:bCs/>
          <w:iCs/>
        </w:rPr>
        <w:t xml:space="preserve"> measurement </w:t>
      </w:r>
      <w:r w:rsidR="00D05AB5" w:rsidRPr="00800B32">
        <w:rPr>
          <w:rFonts w:eastAsia="MS Mincho"/>
          <w:bCs/>
          <w:iCs/>
        </w:rPr>
        <w:t>before</w:t>
      </w:r>
      <w:r w:rsidRPr="00800B32">
        <w:rPr>
          <w:rFonts w:eastAsia="MS Mincho"/>
          <w:bCs/>
          <w:iCs/>
        </w:rPr>
        <w:t xml:space="preserve"> T, FFS the start of measurement period and applicability condition</w:t>
      </w:r>
      <w:r w:rsidR="00CD0C81" w:rsidRPr="00800B32">
        <w:rPr>
          <w:rFonts w:eastAsia="MS Mincho"/>
          <w:bCs/>
          <w:iCs/>
        </w:rPr>
        <w:t xml:space="preserve"> </w:t>
      </w:r>
    </w:p>
    <w:p w14:paraId="5EF8FEA0" w14:textId="53050D04" w:rsidR="00C2369D" w:rsidRPr="00800B32" w:rsidRDefault="00C2369D" w:rsidP="00CD0C81">
      <w:pPr>
        <w:pStyle w:val="aa"/>
        <w:numPr>
          <w:ilvl w:val="0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For the event other than periodic location, UE should start </w:t>
      </w:r>
      <w:r w:rsidR="00CD0C81" w:rsidRPr="00800B32">
        <w:rPr>
          <w:rFonts w:eastAsia="MS Mincho"/>
          <w:bCs/>
          <w:iCs/>
        </w:rPr>
        <w:t xml:space="preserve">measurement </w:t>
      </w:r>
      <w:r w:rsidR="00D05AB5" w:rsidRPr="00800B32">
        <w:rPr>
          <w:rFonts w:eastAsia="MS Mincho"/>
          <w:bCs/>
          <w:iCs/>
        </w:rPr>
        <w:t xml:space="preserve">after </w:t>
      </w:r>
      <w:r w:rsidR="00CD0C81" w:rsidRPr="00800B32">
        <w:rPr>
          <w:rFonts w:eastAsia="MS Mincho"/>
          <w:bCs/>
          <w:iCs/>
        </w:rPr>
        <w:t xml:space="preserve">T, where T is the time </w:t>
      </w:r>
      <w:r w:rsidR="00D05AB5" w:rsidRPr="00800B32">
        <w:rPr>
          <w:rFonts w:eastAsia="MS Mincho"/>
          <w:bCs/>
          <w:iCs/>
        </w:rPr>
        <w:t xml:space="preserve">that </w:t>
      </w:r>
      <w:r w:rsidR="00CD0C81" w:rsidRPr="00800B32">
        <w:rPr>
          <w:rFonts w:eastAsia="MS Mincho"/>
          <w:bCs/>
          <w:iCs/>
        </w:rPr>
        <w:t xml:space="preserve">the event configured for deferred </w:t>
      </w:r>
      <w:r w:rsidR="00D05198" w:rsidRPr="00800B32">
        <w:rPr>
          <w:rFonts w:eastAsia="MS Mincho"/>
          <w:bCs/>
          <w:iCs/>
        </w:rPr>
        <w:t>MT-</w:t>
      </w:r>
      <w:r w:rsidR="00CD0C81" w:rsidRPr="00800B32">
        <w:rPr>
          <w:rFonts w:eastAsia="MS Mincho"/>
          <w:bCs/>
          <w:iCs/>
        </w:rPr>
        <w:t>LR occurs</w:t>
      </w:r>
    </w:p>
    <w:p w14:paraId="0D1166E3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  <w:lang w:val="en-US"/>
        </w:rPr>
      </w:pPr>
      <w:r w:rsidRPr="00800B32">
        <w:rPr>
          <w:b/>
          <w:lang w:val="en-US"/>
        </w:rPr>
        <w:t xml:space="preserve">Issue 2-2-2: group delay calibration margin for RSTD </w:t>
      </w:r>
    </w:p>
    <w:p w14:paraId="1DEBD001" w14:textId="77777777" w:rsidR="00A60376" w:rsidRPr="00800B32" w:rsidRDefault="00A60376" w:rsidP="00A60376">
      <w:pPr>
        <w:pStyle w:val="aa"/>
        <w:numPr>
          <w:ilvl w:val="2"/>
          <w:numId w:val="3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800B32">
        <w:rPr>
          <w:szCs w:val="24"/>
          <w:lang w:eastAsia="zh-CN"/>
        </w:rPr>
        <w:t>Calibration margin for RSTD FR1 single PFL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266"/>
      </w:tblGrid>
      <w:tr w:rsidR="00A60376" w:rsidRPr="00800B32" w14:paraId="37773C96" w14:textId="77777777" w:rsidTr="00A375C5">
        <w:trPr>
          <w:trHeight w:val="520"/>
          <w:jc w:val="center"/>
        </w:trPr>
        <w:tc>
          <w:tcPr>
            <w:tcW w:w="0" w:type="auto"/>
            <w:shd w:val="clear" w:color="auto" w:fill="auto"/>
          </w:tcPr>
          <w:p w14:paraId="7A976D6F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PRS BW (MHz)</w:t>
            </w:r>
          </w:p>
        </w:tc>
        <w:tc>
          <w:tcPr>
            <w:tcW w:w="0" w:type="auto"/>
            <w:shd w:val="clear" w:color="auto" w:fill="auto"/>
          </w:tcPr>
          <w:p w14:paraId="1E4E2892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Margin (Tc)</w:t>
            </w:r>
          </w:p>
        </w:tc>
      </w:tr>
      <w:tr w:rsidR="00A60376" w:rsidRPr="00800B32" w14:paraId="2E2A010A" w14:textId="77777777" w:rsidTr="00A375C5">
        <w:trPr>
          <w:trHeight w:val="46"/>
          <w:jc w:val="center"/>
        </w:trPr>
        <w:tc>
          <w:tcPr>
            <w:tcW w:w="0" w:type="auto"/>
            <w:shd w:val="clear" w:color="auto" w:fill="auto"/>
          </w:tcPr>
          <w:p w14:paraId="745C0E45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rFonts w:eastAsia="Microsoft Sans Serif"/>
                <w:color w:val="000000"/>
                <w:kern w:val="24"/>
                <w:szCs w:val="22"/>
              </w:rPr>
              <w:t xml:space="preserve">≥ </w:t>
            </w:r>
            <w:r w:rsidRPr="00800B32">
              <w:rPr>
                <w:color w:val="000000"/>
                <w:kern w:val="24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A9C6DB9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kern w:val="24"/>
                <w:szCs w:val="22"/>
              </w:rPr>
              <w:t>[120]</w:t>
            </w:r>
          </w:p>
        </w:tc>
      </w:tr>
      <w:tr w:rsidR="00A60376" w:rsidRPr="00800B32" w14:paraId="2831A373" w14:textId="77777777" w:rsidTr="00A375C5">
        <w:trPr>
          <w:trHeight w:val="46"/>
          <w:jc w:val="center"/>
        </w:trPr>
        <w:tc>
          <w:tcPr>
            <w:tcW w:w="0" w:type="auto"/>
            <w:shd w:val="clear" w:color="auto" w:fill="auto"/>
          </w:tcPr>
          <w:p w14:paraId="1C76A444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rFonts w:eastAsia="Microsoft Sans Serif"/>
                <w:color w:val="000000"/>
                <w:kern w:val="24"/>
                <w:szCs w:val="22"/>
              </w:rPr>
              <w:t xml:space="preserve">≥ </w:t>
            </w:r>
            <w:r w:rsidRPr="00800B32">
              <w:rPr>
                <w:color w:val="000000"/>
                <w:kern w:val="24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0E88910F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kern w:val="24"/>
                <w:szCs w:val="22"/>
              </w:rPr>
              <w:t>[72]</w:t>
            </w:r>
          </w:p>
        </w:tc>
      </w:tr>
    </w:tbl>
    <w:p w14:paraId="135832B2" w14:textId="77777777" w:rsidR="00A60376" w:rsidRPr="00800B32" w:rsidRDefault="00A60376" w:rsidP="00A60376">
      <w:pPr>
        <w:spacing w:after="0"/>
        <w:rPr>
          <w:b/>
          <w:lang w:eastAsia="zh-CN"/>
        </w:rPr>
      </w:pPr>
    </w:p>
    <w:p w14:paraId="399D87D1" w14:textId="77777777" w:rsidR="00A60376" w:rsidRPr="00800B32" w:rsidRDefault="00A60376" w:rsidP="00A60376">
      <w:pPr>
        <w:pStyle w:val="aa"/>
        <w:numPr>
          <w:ilvl w:val="2"/>
          <w:numId w:val="3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800B32">
        <w:rPr>
          <w:szCs w:val="24"/>
          <w:lang w:eastAsia="zh-CN"/>
        </w:rPr>
        <w:t>Calibration margin for RSTD FR2 single PFL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266"/>
      </w:tblGrid>
      <w:tr w:rsidR="00A60376" w:rsidRPr="00800B32" w14:paraId="2F9B582B" w14:textId="77777777" w:rsidTr="00A375C5">
        <w:trPr>
          <w:trHeight w:val="521"/>
          <w:jc w:val="center"/>
        </w:trPr>
        <w:tc>
          <w:tcPr>
            <w:tcW w:w="0" w:type="auto"/>
            <w:shd w:val="clear" w:color="auto" w:fill="auto"/>
          </w:tcPr>
          <w:p w14:paraId="6B703CC2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PRS BW (MHz)</w:t>
            </w:r>
          </w:p>
        </w:tc>
        <w:tc>
          <w:tcPr>
            <w:tcW w:w="0" w:type="auto"/>
            <w:shd w:val="clear" w:color="auto" w:fill="auto"/>
          </w:tcPr>
          <w:p w14:paraId="4BD7C487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Margin (Tc)</w:t>
            </w:r>
          </w:p>
        </w:tc>
      </w:tr>
      <w:tr w:rsidR="00A60376" w:rsidRPr="00800B32" w14:paraId="603C2174" w14:textId="77777777" w:rsidTr="00A375C5">
        <w:trPr>
          <w:trHeight w:val="46"/>
          <w:jc w:val="center"/>
        </w:trPr>
        <w:tc>
          <w:tcPr>
            <w:tcW w:w="0" w:type="auto"/>
            <w:shd w:val="clear" w:color="auto" w:fill="auto"/>
          </w:tcPr>
          <w:p w14:paraId="75923D63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rFonts w:eastAsia="Microsoft Sans Serif"/>
                <w:color w:val="000000"/>
                <w:kern w:val="24"/>
                <w:szCs w:val="22"/>
              </w:rPr>
              <w:t xml:space="preserve">≥ </w:t>
            </w:r>
            <w:r w:rsidRPr="00800B32">
              <w:rPr>
                <w:color w:val="000000"/>
                <w:kern w:val="24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064A0205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kern w:val="24"/>
                <w:szCs w:val="22"/>
              </w:rPr>
              <w:t>[72]</w:t>
            </w:r>
          </w:p>
        </w:tc>
      </w:tr>
    </w:tbl>
    <w:p w14:paraId="72916DA5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  <w:lang w:val="en-US"/>
        </w:rPr>
      </w:pPr>
      <w:r w:rsidRPr="00800B32">
        <w:rPr>
          <w:b/>
          <w:lang w:val="en-US"/>
        </w:rPr>
        <w:t>Issue 2-2-3: group delay calibration margin for UE Rx-Tx</w:t>
      </w:r>
    </w:p>
    <w:p w14:paraId="336142EA" w14:textId="77777777" w:rsidR="00A60376" w:rsidRPr="00800B32" w:rsidRDefault="00A60376" w:rsidP="00A60376">
      <w:pPr>
        <w:pStyle w:val="aa"/>
        <w:numPr>
          <w:ilvl w:val="2"/>
          <w:numId w:val="3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800B32">
        <w:rPr>
          <w:szCs w:val="24"/>
          <w:lang w:eastAsia="zh-CN"/>
        </w:rPr>
        <w:t>Calibration margin for UE Rx-Tx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1266"/>
      </w:tblGrid>
      <w:tr w:rsidR="00A60376" w:rsidRPr="00800B32" w14:paraId="1D8550DC" w14:textId="77777777" w:rsidTr="00A375C5">
        <w:trPr>
          <w:trHeight w:val="520"/>
          <w:jc w:val="center"/>
        </w:trPr>
        <w:tc>
          <w:tcPr>
            <w:tcW w:w="0" w:type="auto"/>
            <w:shd w:val="clear" w:color="auto" w:fill="auto"/>
          </w:tcPr>
          <w:p w14:paraId="3550DD94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Min{PRS BW, SRS BW} (MHz)</w:t>
            </w:r>
          </w:p>
        </w:tc>
        <w:tc>
          <w:tcPr>
            <w:tcW w:w="0" w:type="auto"/>
            <w:shd w:val="clear" w:color="auto" w:fill="auto"/>
          </w:tcPr>
          <w:p w14:paraId="7A51570C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Margin (Tc)</w:t>
            </w:r>
          </w:p>
        </w:tc>
      </w:tr>
      <w:tr w:rsidR="00A60376" w:rsidRPr="00800B32" w14:paraId="570DD3F9" w14:textId="77777777" w:rsidTr="00A375C5">
        <w:trPr>
          <w:trHeight w:val="46"/>
          <w:jc w:val="center"/>
        </w:trPr>
        <w:tc>
          <w:tcPr>
            <w:tcW w:w="0" w:type="auto"/>
            <w:shd w:val="clear" w:color="auto" w:fill="auto"/>
          </w:tcPr>
          <w:p w14:paraId="1E7BD82C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rFonts w:eastAsia="Microsoft Sans Serif"/>
                <w:color w:val="000000"/>
                <w:kern w:val="24"/>
                <w:szCs w:val="22"/>
              </w:rPr>
              <w:t xml:space="preserve">≥ </w:t>
            </w:r>
            <w:r w:rsidRPr="00800B32">
              <w:rPr>
                <w:color w:val="000000"/>
                <w:kern w:val="24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020D812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kern w:val="24"/>
                <w:szCs w:val="22"/>
              </w:rPr>
              <w:t>[160]</w:t>
            </w:r>
          </w:p>
        </w:tc>
      </w:tr>
    </w:tbl>
    <w:p w14:paraId="21F516CC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  <w:lang w:val="en-US"/>
        </w:rPr>
      </w:pPr>
      <w:r w:rsidRPr="00800B32">
        <w:rPr>
          <w:b/>
          <w:lang w:val="en-US"/>
        </w:rPr>
        <w:t>Issue 2-2-4: Applicability of UE Rx-Tx accuracy requirements in case of UE autonomous timing adjustment</w:t>
      </w:r>
    </w:p>
    <w:p w14:paraId="11C10A7A" w14:textId="6DFEBD60" w:rsidR="00CD0C81" w:rsidRPr="00800B32" w:rsidRDefault="00CD0C81" w:rsidP="00CD0C81">
      <w:pPr>
        <w:pStyle w:val="aa"/>
        <w:numPr>
          <w:ilvl w:val="0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FFS Applicability of UE Rx-Tx accuracy requirements in case of UE autonomous timing adjustment</w:t>
      </w:r>
    </w:p>
    <w:p w14:paraId="56ED987E" w14:textId="665C4725" w:rsidR="00CD0C81" w:rsidRPr="00800B32" w:rsidRDefault="00CD0C81" w:rsidP="00CD0C81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Option </w:t>
      </w:r>
      <w:r w:rsidR="00800B32">
        <w:rPr>
          <w:rFonts w:eastAsia="MS Mincho"/>
          <w:bCs/>
          <w:iCs/>
        </w:rPr>
        <w:t>2</w:t>
      </w:r>
      <w:r w:rsidRPr="00800B32">
        <w:rPr>
          <w:rFonts w:eastAsia="MS Mincho"/>
          <w:bCs/>
          <w:iCs/>
        </w:rPr>
        <w:t xml:space="preserve"> </w:t>
      </w:r>
    </w:p>
    <w:p w14:paraId="73FFFFF9" w14:textId="77777777" w:rsidR="00CD0C81" w:rsidRPr="00800B32" w:rsidRDefault="00CD0C81" w:rsidP="00CD0C81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Rx-Tx measurement accuracy requirements shall apply for a cell, which is also the downlink reference cell (defined in section 7.1.1)</w:t>
      </w:r>
    </w:p>
    <w:p w14:paraId="3F0BEA5E" w14:textId="77777777" w:rsidR="00CD0C81" w:rsidRPr="00800B32" w:rsidRDefault="00CD0C81" w:rsidP="00CD0C81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Rx-Tx measurement accuracy requirements shall not apply for a cell, which is not the downlink reference cell (defined in section 7.1.1) for SRS transmission. UE may restart the measurement period in such case</w:t>
      </w:r>
    </w:p>
    <w:p w14:paraId="0087ECE2" w14:textId="725BB5B6" w:rsidR="00CD0C81" w:rsidRPr="00800B32" w:rsidRDefault="00CD0C81" w:rsidP="00CD0C81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Option 3a </w:t>
      </w:r>
    </w:p>
    <w:p w14:paraId="79975152" w14:textId="77777777" w:rsidR="00CD0C81" w:rsidRPr="00800B32" w:rsidRDefault="00CD0C81" w:rsidP="00CD0C81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Rx-Tx measurement accuracy requirements shall apply if the uplink transmission timing changes during the UE Rx-Tx measurement period due to autonomous adjustment.</w:t>
      </w:r>
    </w:p>
    <w:p w14:paraId="3D17B1F9" w14:textId="4069CCAA" w:rsidR="00CD0C81" w:rsidRPr="00800B32" w:rsidRDefault="00CD0C81" w:rsidP="00CD0C81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may restart the measurement period in such case and measurement period requirements may not apply.</w:t>
      </w:r>
    </w:p>
    <w:p w14:paraId="3EC01E0F" w14:textId="4022F6F8" w:rsidR="009102EF" w:rsidRPr="00800B32" w:rsidRDefault="009102EF" w:rsidP="009102EF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Option 3b </w:t>
      </w:r>
    </w:p>
    <w:p w14:paraId="6B4E0BF3" w14:textId="77777777" w:rsidR="009102EF" w:rsidRPr="00800B32" w:rsidRDefault="009102EF" w:rsidP="009102EF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Rx-Tx measurement accuracy requirements shall apply if the uplink transmission timing changes during the UE Rx-Tx measurement period due to autonomous adjustment.</w:t>
      </w:r>
    </w:p>
    <w:p w14:paraId="2C2D55B3" w14:textId="36122D46" w:rsidR="009102EF" w:rsidRPr="00800B32" w:rsidRDefault="009102EF" w:rsidP="009102EF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may restart the measurement period in such case and measurement period will be extended accordingly.</w:t>
      </w:r>
    </w:p>
    <w:p w14:paraId="35DD6003" w14:textId="77777777" w:rsidR="009102EF" w:rsidRPr="00800B32" w:rsidRDefault="009102EF" w:rsidP="009102EF">
      <w:pPr>
        <w:pStyle w:val="aa"/>
        <w:spacing w:after="120"/>
        <w:ind w:left="840" w:firstLineChars="0" w:firstLine="0"/>
        <w:rPr>
          <w:rFonts w:eastAsia="MS Mincho"/>
          <w:bCs/>
          <w:iCs/>
        </w:rPr>
      </w:pPr>
    </w:p>
    <w:sectPr w:rsidR="009102EF" w:rsidRPr="00800B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F73A5" w14:textId="77777777" w:rsidR="002366AE" w:rsidRPr="00A10429" w:rsidRDefault="002366A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6659D62" w14:textId="77777777" w:rsidR="002366AE" w:rsidRPr="00A10429" w:rsidRDefault="002366A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794E4" w14:textId="77777777" w:rsidR="002366AE" w:rsidRPr="00A10429" w:rsidRDefault="002366A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FA26262" w14:textId="77777777" w:rsidR="002366AE" w:rsidRPr="00A10429" w:rsidRDefault="002366A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6B73BA"/>
    <w:multiLevelType w:val="hybridMultilevel"/>
    <w:tmpl w:val="11B23932"/>
    <w:lvl w:ilvl="0" w:tplc="C36EF122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684E01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C6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90CA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014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402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0E7E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AF5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182D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87E4E"/>
    <w:multiLevelType w:val="hybridMultilevel"/>
    <w:tmpl w:val="C39E4062"/>
    <w:lvl w:ilvl="0" w:tplc="4C3AD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730641"/>
    <w:multiLevelType w:val="hybridMultilevel"/>
    <w:tmpl w:val="7DEC5A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03AACDCE"/>
    <w:lvl w:ilvl="0" w:tplc="E70EBC76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943BE0"/>
    <w:multiLevelType w:val="hybridMultilevel"/>
    <w:tmpl w:val="AEB85E0C"/>
    <w:lvl w:ilvl="0" w:tplc="7C52C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2B5570"/>
    <w:multiLevelType w:val="hybridMultilevel"/>
    <w:tmpl w:val="1FD2FAF8"/>
    <w:lvl w:ilvl="0" w:tplc="04C2C67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5"/>
  </w:num>
  <w:num w:numId="4">
    <w:abstractNumId w:val="13"/>
  </w:num>
  <w:num w:numId="5">
    <w:abstractNumId w:val="6"/>
  </w:num>
  <w:num w:numId="6">
    <w:abstractNumId w:val="20"/>
  </w:num>
  <w:num w:numId="7">
    <w:abstractNumId w:val="5"/>
  </w:num>
  <w:num w:numId="8">
    <w:abstractNumId w:val="19"/>
  </w:num>
  <w:num w:numId="9">
    <w:abstractNumId w:val="27"/>
  </w:num>
  <w:num w:numId="10">
    <w:abstractNumId w:val="27"/>
  </w:num>
  <w:num w:numId="11">
    <w:abstractNumId w:val="1"/>
  </w:num>
  <w:num w:numId="12">
    <w:abstractNumId w:val="9"/>
  </w:num>
  <w:num w:numId="13">
    <w:abstractNumId w:val="8"/>
  </w:num>
  <w:num w:numId="14">
    <w:abstractNumId w:val="24"/>
  </w:num>
  <w:num w:numId="15">
    <w:abstractNumId w:val="27"/>
  </w:num>
  <w:num w:numId="16">
    <w:abstractNumId w:val="27"/>
  </w:num>
  <w:num w:numId="17">
    <w:abstractNumId w:val="18"/>
  </w:num>
  <w:num w:numId="18">
    <w:abstractNumId w:val="28"/>
  </w:num>
  <w:num w:numId="19">
    <w:abstractNumId w:val="27"/>
  </w:num>
  <w:num w:numId="20">
    <w:abstractNumId w:val="7"/>
  </w:num>
  <w:num w:numId="21">
    <w:abstractNumId w:val="27"/>
  </w:num>
  <w:num w:numId="22">
    <w:abstractNumId w:val="27"/>
  </w:num>
  <w:num w:numId="23">
    <w:abstractNumId w:val="10"/>
  </w:num>
  <w:num w:numId="24">
    <w:abstractNumId w:val="2"/>
  </w:num>
  <w:num w:numId="25">
    <w:abstractNumId w:val="0"/>
  </w:num>
  <w:num w:numId="26">
    <w:abstractNumId w:val="11"/>
  </w:num>
  <w:num w:numId="27">
    <w:abstractNumId w:val="12"/>
  </w:num>
  <w:num w:numId="28">
    <w:abstractNumId w:val="21"/>
  </w:num>
  <w:num w:numId="29">
    <w:abstractNumId w:val="22"/>
  </w:num>
  <w:num w:numId="30">
    <w:abstractNumId w:val="17"/>
  </w:num>
  <w:num w:numId="31">
    <w:abstractNumId w:val="16"/>
  </w:num>
  <w:num w:numId="32">
    <w:abstractNumId w:val="27"/>
  </w:num>
  <w:num w:numId="33">
    <w:abstractNumId w:val="27"/>
  </w:num>
  <w:num w:numId="34">
    <w:abstractNumId w:val="23"/>
  </w:num>
  <w:num w:numId="35">
    <w:abstractNumId w:val="4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26"/>
  </w:num>
  <w:num w:numId="39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bordersDoNotSurroundHeader/>
  <w:bordersDoNotSurroundFooter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876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620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6F86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4E6F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6E0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7F6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82C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2BE8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53E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4765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51E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6AE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52D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34E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4B4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668A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8B7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2ED"/>
    <w:rsid w:val="00415A9F"/>
    <w:rsid w:val="004169A3"/>
    <w:rsid w:val="00417701"/>
    <w:rsid w:val="00417781"/>
    <w:rsid w:val="0042022D"/>
    <w:rsid w:val="00421057"/>
    <w:rsid w:val="004214EC"/>
    <w:rsid w:val="00421653"/>
    <w:rsid w:val="004217AD"/>
    <w:rsid w:val="004219BF"/>
    <w:rsid w:val="004221C6"/>
    <w:rsid w:val="00422C5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91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7E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784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0F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016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4EE2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06A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93B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159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9D3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59A"/>
    <w:rsid w:val="007518C7"/>
    <w:rsid w:val="007518E8"/>
    <w:rsid w:val="00751DA0"/>
    <w:rsid w:val="00751EB1"/>
    <w:rsid w:val="00752186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3A7"/>
    <w:rsid w:val="007A798B"/>
    <w:rsid w:val="007A7F62"/>
    <w:rsid w:val="007B043E"/>
    <w:rsid w:val="007B10C8"/>
    <w:rsid w:val="007B1D99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28F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728"/>
    <w:rsid w:val="007E6A5B"/>
    <w:rsid w:val="007F00E1"/>
    <w:rsid w:val="007F074D"/>
    <w:rsid w:val="007F0C30"/>
    <w:rsid w:val="007F1517"/>
    <w:rsid w:val="007F19C1"/>
    <w:rsid w:val="007F212C"/>
    <w:rsid w:val="007F272F"/>
    <w:rsid w:val="007F3773"/>
    <w:rsid w:val="007F3B02"/>
    <w:rsid w:val="007F4465"/>
    <w:rsid w:val="007F471C"/>
    <w:rsid w:val="007F4974"/>
    <w:rsid w:val="007F6170"/>
    <w:rsid w:val="007F61D8"/>
    <w:rsid w:val="007F64C3"/>
    <w:rsid w:val="007F66BC"/>
    <w:rsid w:val="007F68D9"/>
    <w:rsid w:val="007F69DE"/>
    <w:rsid w:val="007F6D31"/>
    <w:rsid w:val="007F6F5B"/>
    <w:rsid w:val="00800B32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972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2EF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D67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E2E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CFB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1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335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07EBC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5C5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37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3B6"/>
    <w:rsid w:val="00A669CE"/>
    <w:rsid w:val="00A671E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100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47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2F9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1D5"/>
    <w:rsid w:val="00B26648"/>
    <w:rsid w:val="00B26EB9"/>
    <w:rsid w:val="00B272F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2C6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D41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314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69D"/>
    <w:rsid w:val="00C244A7"/>
    <w:rsid w:val="00C263C8"/>
    <w:rsid w:val="00C266C3"/>
    <w:rsid w:val="00C277AF"/>
    <w:rsid w:val="00C30412"/>
    <w:rsid w:val="00C3190E"/>
    <w:rsid w:val="00C323C9"/>
    <w:rsid w:val="00C33E06"/>
    <w:rsid w:val="00C36E2E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E85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AEC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C81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198"/>
    <w:rsid w:val="00D053E2"/>
    <w:rsid w:val="00D057FE"/>
    <w:rsid w:val="00D05A4C"/>
    <w:rsid w:val="00D05AB5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1DD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F8A"/>
    <w:rsid w:val="00D33280"/>
    <w:rsid w:val="00D332B8"/>
    <w:rsid w:val="00D335D5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826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798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7C4"/>
    <w:rsid w:val="00D74882"/>
    <w:rsid w:val="00D74C1F"/>
    <w:rsid w:val="00D7744F"/>
    <w:rsid w:val="00D80197"/>
    <w:rsid w:val="00D802D9"/>
    <w:rsid w:val="00D80D82"/>
    <w:rsid w:val="00D8130C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07D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8FF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5CB9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49F2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49B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0C06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096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2C5"/>
    <w:rsid w:val="00EE641E"/>
    <w:rsid w:val="00EE6D83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F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188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3FEA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418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7AA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9D7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3F741"/>
  <w15:chartTrackingRefBased/>
  <w15:docId w15:val="{56332EFE-244A-41B9-BE13-C4C305B7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0"/>
    <w:next w:val="a"/>
    <w:link w:val="4Char"/>
    <w:qFormat/>
    <w:rsid w:val="00F43188"/>
    <w:pPr>
      <w:numPr>
        <w:ilvl w:val="3"/>
      </w:numPr>
      <w:outlineLvl w:val="3"/>
    </w:pPr>
    <w:rPr>
      <w:sz w:val="21"/>
    </w:rPr>
  </w:style>
  <w:style w:type="paragraph" w:styleId="5">
    <w:name w:val="heading 5"/>
    <w:basedOn w:val="4"/>
    <w:next w:val="a"/>
    <w:link w:val="5Char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0"/>
    <w:rsid w:val="00E6145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43188"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614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6145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link w:val="a8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表段落11,清單段落1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4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a"/>
    <w:uiPriority w:val="34"/>
    <w:qFormat/>
    <w:locked/>
    <w:rsid w:val="00A60376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D747C4"/>
    <w:rPr>
      <w:rFonts w:ascii="Times New Roman" w:hAnsi="Times New Roman"/>
      <w:lang w:val="en-GB" w:eastAsia="en-US"/>
    </w:rPr>
  </w:style>
  <w:style w:type="paragraph" w:styleId="3">
    <w:name w:val="List Number 3"/>
    <w:basedOn w:val="a"/>
    <w:unhideWhenUsed/>
    <w:rsid w:val="00FB17AA"/>
    <w:pPr>
      <w:numPr>
        <w:numId w:val="36"/>
      </w:numPr>
      <w:tabs>
        <w:tab w:val="num" w:pos="926"/>
      </w:tabs>
      <w:overflowPunct w:val="0"/>
      <w:autoSpaceDE w:val="0"/>
      <w:autoSpaceDN w:val="0"/>
      <w:adjustRightInd w:val="0"/>
      <w:ind w:left="926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13</cp:revision>
  <dcterms:created xsi:type="dcterms:W3CDTF">2022-05-18T16:15:00Z</dcterms:created>
  <dcterms:modified xsi:type="dcterms:W3CDTF">2022-05-19T16:38:00Z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(3)Qlk34zPthchHgY/bDguLlKtpzi8j2wB/eGSQ7qzj0er7rLyEJecJGLa7g35ZjS0zwKp5RC+u
vRWo1SjnKPyKkJK6g4mP/rdYGQUeKvwHB7HN0v/mgl9moM1q9iXQG3GV+m92GxktNDjIjnmm
QQgHaZqWyBqcYjcxHi+JTzoasBXx+XYGx7RzaL9QPncTvJCTMna6IeQGqH5UcHJzFhQ1139M
OpIiVckvEwYOdPdWeE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wKo88nnx2lNa22DjYduq2yWUrTwdCh8HGfuZk8bsBaVULVQRtnQjIZ
kUvj5DqZzCI8U/fFq0zoKjHVE4on9MweB4neCvy2cQwpG7PGdrTkn7DSTP05p11Pcs9pVjb3
5LaNHRX0z+08L10pAOSdY27JFUhd9FeRadDziQ8qwMSYG2VrFSCkgN0Ko4GK8z9rnucoMYLu
qeYhoJyP+Z5JyvlLDcA5+n+MgtCBE0jj2gm5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wg==</vt:lpwstr>
  </property>
</Properties>
</file>